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C984" w14:textId="77777777" w:rsidR="00392015" w:rsidRDefault="0044755E" w:rsidP="006E4C4D">
      <w:pPr>
        <w:pStyle w:val="Bezodstpw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 xml:space="preserve"> </w:t>
      </w:r>
      <w:r w:rsidR="008025B3">
        <w:rPr>
          <w:rFonts w:ascii="Bodoni MT Black" w:hAnsi="Bodoni MT Black"/>
          <w:b/>
          <w:sz w:val="32"/>
          <w:szCs w:val="32"/>
        </w:rPr>
        <w:t xml:space="preserve"> </w:t>
      </w:r>
    </w:p>
    <w:p w14:paraId="19DF8ED1" w14:textId="61669D25" w:rsidR="003A1A40" w:rsidRPr="003A1A40" w:rsidRDefault="003A1A40" w:rsidP="003A1A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A1A40">
        <w:rPr>
          <w:rFonts w:ascii="Times New Roman" w:hAnsi="Times New Roman"/>
          <w:b/>
          <w:sz w:val="24"/>
          <w:szCs w:val="24"/>
        </w:rPr>
        <w:t xml:space="preserve">KANCELARIA </w:t>
      </w:r>
      <w:r w:rsidR="002C1FF6">
        <w:rPr>
          <w:rFonts w:ascii="Times New Roman" w:hAnsi="Times New Roman"/>
          <w:b/>
          <w:sz w:val="24"/>
          <w:szCs w:val="24"/>
        </w:rPr>
        <w:t>PRAWN</w:t>
      </w:r>
      <w:r w:rsidR="00DA7777">
        <w:rPr>
          <w:rFonts w:ascii="Times New Roman" w:hAnsi="Times New Roman"/>
          <w:b/>
          <w:sz w:val="24"/>
          <w:szCs w:val="24"/>
        </w:rPr>
        <w:t>O-FINANSOWA</w:t>
      </w:r>
    </w:p>
    <w:p w14:paraId="3076B4CE" w14:textId="1D20105A" w:rsidR="003A1A40" w:rsidRPr="003A1A40" w:rsidRDefault="00DA7777" w:rsidP="003A1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Dorota Kiwic, Grzegorz Kiwic</w:t>
      </w:r>
    </w:p>
    <w:p w14:paraId="5503043F" w14:textId="7BBB0444" w:rsidR="003A1A40" w:rsidRPr="003A1A40" w:rsidRDefault="003A1A40" w:rsidP="003A1A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1A40">
        <w:rPr>
          <w:rFonts w:ascii="Times New Roman" w:hAnsi="Times New Roman"/>
          <w:sz w:val="24"/>
          <w:szCs w:val="24"/>
          <w:u w:val="single"/>
        </w:rPr>
        <w:t xml:space="preserve">ul. </w:t>
      </w:r>
      <w:r w:rsidR="00DA7777">
        <w:rPr>
          <w:rFonts w:ascii="Times New Roman" w:hAnsi="Times New Roman"/>
          <w:sz w:val="24"/>
          <w:szCs w:val="24"/>
          <w:u w:val="single"/>
        </w:rPr>
        <w:t>Kościuszki 7, 44-240 Żory</w:t>
      </w:r>
    </w:p>
    <w:p w14:paraId="6FC6D4AD" w14:textId="3CE5A800" w:rsidR="003A1A40" w:rsidRDefault="00DA7777" w:rsidP="003A1A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E907F7">
          <w:rPr>
            <w:rStyle w:val="Hipercze"/>
            <w:rFonts w:ascii="Times New Roman" w:hAnsi="Times New Roman"/>
            <w:sz w:val="24"/>
            <w:szCs w:val="24"/>
          </w:rPr>
          <w:t>www.prawnicy24h.eu</w:t>
        </w:r>
      </w:hyperlink>
    </w:p>
    <w:p w14:paraId="4727B8D2" w14:textId="32AF26A4" w:rsidR="00DA7777" w:rsidRPr="003A1A40" w:rsidRDefault="00DA7777" w:rsidP="003A1A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5732417707</w:t>
      </w:r>
    </w:p>
    <w:p w14:paraId="39D9F15A" w14:textId="77777777" w:rsidR="00E37853" w:rsidRDefault="00E37853" w:rsidP="006E4C4D">
      <w:pPr>
        <w:pStyle w:val="Bezodstpw"/>
        <w:jc w:val="center"/>
        <w:rPr>
          <w:b/>
          <w:sz w:val="28"/>
          <w:szCs w:val="28"/>
        </w:rPr>
      </w:pPr>
    </w:p>
    <w:p w14:paraId="3070614F" w14:textId="77777777" w:rsidR="002C1FF6" w:rsidRPr="002C1FF6" w:rsidRDefault="002C1FF6" w:rsidP="00C9321A">
      <w:pPr>
        <w:pStyle w:val="Bezodstpw"/>
        <w:ind w:left="1416" w:firstLine="708"/>
        <w:rPr>
          <w:sz w:val="28"/>
          <w:szCs w:val="28"/>
        </w:rPr>
      </w:pPr>
      <w:r w:rsidRPr="002C1FF6">
        <w:rPr>
          <w:sz w:val="28"/>
          <w:szCs w:val="28"/>
        </w:rPr>
        <w:t>UMOWA O ŚWIADCZENIE POMOCY PRAWNEJ</w:t>
      </w:r>
    </w:p>
    <w:p w14:paraId="1301CB4F" w14:textId="77777777" w:rsidR="00C9321A" w:rsidRDefault="00C9321A" w:rsidP="002C1FF6">
      <w:pPr>
        <w:pStyle w:val="Bezodstpw"/>
        <w:rPr>
          <w:sz w:val="28"/>
          <w:szCs w:val="28"/>
        </w:rPr>
      </w:pPr>
    </w:p>
    <w:p w14:paraId="6251DC4E" w14:textId="6B8C073D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797D768C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I. DEFINICJE</w:t>
      </w:r>
    </w:p>
    <w:p w14:paraId="5D39CD5F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0D88A0BD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Dla celów Umowy o świadczenie Pomocy Prawnej przyjęte są następujące definicje:</w:t>
      </w:r>
    </w:p>
    <w:p w14:paraId="4D8B235D" w14:textId="32CA4ECA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 xml:space="preserve">1. Kancelaria - Kancelaria Prawna prowadzona przez </w:t>
      </w:r>
      <w:r w:rsidR="00DA7777">
        <w:rPr>
          <w:sz w:val="28"/>
          <w:szCs w:val="28"/>
        </w:rPr>
        <w:t>Dorota i Grzegorz Kiwic, ul. Kościuszki 7, 44-240 Żory</w:t>
      </w:r>
    </w:p>
    <w:p w14:paraId="6DD8832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Klient- strona Umowy, na której rzecz Kancelaria ma świadczyć Pomoc Prawną;</w:t>
      </w:r>
    </w:p>
    <w:p w14:paraId="262D0767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Konsument- osoba fizyczna dokonująca z Kancelarią czynności prawnej niezwiązanej bezpośrednio z działalnością gospodarczą lub zawodową tej</w:t>
      </w:r>
    </w:p>
    <w:p w14:paraId="2881BAC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osoby lub na rzecz której Kancelaria świadczy Pomoc Prawną niezwiązaną bezpośrednio działalnością gospodarczą lub zawodową tej osoby</w:t>
      </w:r>
    </w:p>
    <w:p w14:paraId="13E7659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4. Prawnik- osoba, która ukończyła studia prawnicze</w:t>
      </w:r>
    </w:p>
    <w:p w14:paraId="2F324BD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5. Pracownik Kancelarii– Prawnik lub inna osoba działająca w Kancelarii</w:t>
      </w:r>
    </w:p>
    <w:p w14:paraId="37956BF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6. Ogólne Warunki-niniejsze ogólne warunki umowy o świadczenie Pomocy Prawnej przez Kancelarię;</w:t>
      </w:r>
    </w:p>
    <w:p w14:paraId="7A5B1D1E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7. Pomoc Prawna- wszelkie Usługi świadczone przez Kancelarię, a także czynności przez nią wykonywane, obejmujące in.:</w:t>
      </w:r>
    </w:p>
    <w:p w14:paraId="147911E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• udzielenie porady prawnej,</w:t>
      </w:r>
    </w:p>
    <w:p w14:paraId="03B12E54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• sporządzenie opinii prawnej,</w:t>
      </w:r>
    </w:p>
    <w:p w14:paraId="3F4B0AB5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• opracowywanie projektu umowy lub aktu normatywnego,</w:t>
      </w:r>
    </w:p>
    <w:p w14:paraId="3CE69274" w14:textId="61C2ABC1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 xml:space="preserve">• reprezentowanie osób przed sądem lub organem administracji poprzez zlecenie tych czynności przez Kancelarię Prawną </w:t>
      </w:r>
    </w:p>
    <w:p w14:paraId="748D37A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profesjonalnemu pełnomocnikowi posiadającemu tytuł zawodowy radcy prawnego lub adwokata, z tym zastrzeżeniem, że wyboru adwokata lub</w:t>
      </w:r>
    </w:p>
    <w:p w14:paraId="7C26CCE7" w14:textId="5E4177EB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radcy prawnego dokonuje Kancelaria Prawna</w:t>
      </w:r>
      <w:r w:rsidR="00C9321A">
        <w:rPr>
          <w:sz w:val="28"/>
          <w:szCs w:val="28"/>
        </w:rPr>
        <w:t xml:space="preserve"> po przedstawieniu kandydatury klientowi</w:t>
      </w:r>
    </w:p>
    <w:p w14:paraId="778FBAA4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5FF8282D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8. Przedmiot Umowy– przedmiot Umowy odnoszący się do świadczenia Pomocy Prawnej, który może być wyznaczony m.in. zakresem Pomocy</w:t>
      </w:r>
    </w:p>
    <w:p w14:paraId="4E2A3744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lastRenderedPageBreak/>
        <w:t>Prawnej świadczonej na rzecz Klienta, zakresem zadań Kancelarii, poczynionymi założeniami, stanem faktycznym i prawnym;</w:t>
      </w:r>
    </w:p>
    <w:p w14:paraId="4496FB47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9. Umowa- umowa pomiędzy Kancelarią a Klientem, na mocy której Kancelaria zobowiązana jest świadczyć Pomoc Prawną;</w:t>
      </w:r>
    </w:p>
    <w:p w14:paraId="6F32A8E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10. Usługa- świadczenie Pomocy Prawnej objętej Przedmiotem Umowy</w:t>
      </w:r>
    </w:p>
    <w:p w14:paraId="0585DAFE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7B2F038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II. ZASADY ŚWIADCZENIA POMOCY PRAWNEJ PRZEZ KANCELARIĘ</w:t>
      </w:r>
    </w:p>
    <w:p w14:paraId="55A780A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1. Kancelaria świadczy Pomoc Prawną z zachowaniem należytej staranności, zgodnie ze standardami profesjonalnego świadczenia usług prawnych.</w:t>
      </w:r>
    </w:p>
    <w:p w14:paraId="15FE5CA9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Sposób świadczenia Pomocy Prawnej w powierzonej Kancelarii sprawie, w szczególności termin wykonywania poszczególnych czynności, wynika z</w:t>
      </w:r>
    </w:p>
    <w:p w14:paraId="5A356D66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rodzaju sprawy, zakresu zlecenia oraz bieżących uzgodnień z Klientem.</w:t>
      </w:r>
    </w:p>
    <w:p w14:paraId="4EB2D02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Pomoc Prawna świadczona przez Kancelarię oparta jest na rozumieniu Prawników odpowiednich ustaw, orzecznictwa i literatury, będących w mocy</w:t>
      </w:r>
    </w:p>
    <w:p w14:paraId="3CE72EF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w chwili świadczenia Pomocy Prawnej. Późniejsze zmiany przepisów prawnych, orzecznictwa lub praktyki mogą mieć wpływ na aktualność udzielonej</w:t>
      </w:r>
    </w:p>
    <w:p w14:paraId="0C00D32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Pomocy Prawnej. Kancelaria nie jest zobowiązana do aktualizowania udzielonej Pomocy Prawnej pod kątem późniejszych zmian w przepisach prawnych,</w:t>
      </w:r>
    </w:p>
    <w:p w14:paraId="16B165D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orzecznictwie i wykładni.</w:t>
      </w:r>
    </w:p>
    <w:p w14:paraId="2E9BFD49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4. Pomoc Prawna udzielana jest w zakresie ustalonym Umową wyłącznie na podstawie przedstawionego przez Klienta stanu faktycznego i</w:t>
      </w:r>
    </w:p>
    <w:p w14:paraId="3150A4C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przedłożonych dokumentów. Klient ponosi wyłączną odpowiedzialność za prawdziwość i kompletność przekazanych dokumentów lub informacji.</w:t>
      </w:r>
    </w:p>
    <w:p w14:paraId="7DCD1B4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5. Reprezentowanie Klienta przed sądami powszechnymi, arbitrażowymi lub organami państwowymi w postępowaniach a także osobami</w:t>
      </w:r>
    </w:p>
    <w:p w14:paraId="409DA36E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fizycznymi, prawnymi lub jednostkami organizacyjnymi wymaga udzielenia pisemnego pełnomocnictwa radcom prawnym lub adwokatom</w:t>
      </w:r>
    </w:p>
    <w:p w14:paraId="7A93850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wskazanym przez Kancelarię. Kancelaria zastrzega sobie prawo wstrzymania się z udzieleniem Pomocy Prawnej do momentu przedłożenia</w:t>
      </w:r>
    </w:p>
    <w:p w14:paraId="08627399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oryginału takiego pełnomocnictwa. Pełnomocnictwo powinno zawierać klauzulę o dopuszczalności udzielenia pełnomocnictwa substytucyjnego.</w:t>
      </w:r>
    </w:p>
    <w:p w14:paraId="43F96E5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6. Pomoc Prawna świadczona jest na prawie polskim, w tym na obowiązującym w Rzeczpospolitej Polskiej prawie Unii Europejskiej.</w:t>
      </w:r>
    </w:p>
    <w:p w14:paraId="73C61277" w14:textId="3E3E3AAF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7. Kancelaria zobowiązana jest do zachowania poufności informacji o przedsiębiorstwie Klienta lub jego innych sprawach majątkowych, uzyskanych w</w:t>
      </w:r>
      <w:r w:rsidR="00C9321A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związku ze świadczeniem obsługi prawnej. Obowiązek ten nie dotyczy informacji powszechnie dostępnych.</w:t>
      </w:r>
    </w:p>
    <w:p w14:paraId="10BF4CEE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8. Kancelaria ma prawo ujawnić fakt świadczenia Pomocy Prawnej na rzecz Klienta i umieścić go w swojej liście referencyjnej, na co Klient wyraża</w:t>
      </w:r>
    </w:p>
    <w:p w14:paraId="15F6F6F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lastRenderedPageBreak/>
        <w:t>zgodę. Kancelaria ma prawo uzyskać od Klienta referencji na piśmie po wykonaniu Usługi.</w:t>
      </w:r>
    </w:p>
    <w:p w14:paraId="3E6C430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9. Kancelaria nie ponosi odpowiedzialności za wynik sprawy ani osiągnięcie określonego skutku.</w:t>
      </w:r>
    </w:p>
    <w:p w14:paraId="5A546EA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10. Jeśli nic innego nie uzgodniono z Klientem, za Pomoc Prawną uznaje się także wykonywanie wszelkich czynności administracyjnych,</w:t>
      </w:r>
    </w:p>
    <w:p w14:paraId="7427152D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organizacyjnych i technicznych w ramach Kancelarii, które są związane choćby pośrednio ze zleceniem i/lub Przedmiotem Umowy.</w:t>
      </w:r>
    </w:p>
    <w:p w14:paraId="1A6444E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11. Za wykonanie Usługi uznaje się świadczenie Pomocy Prawnej przez Kancelarię przez godzinę, chyba że w Umowie ustalono inaczej.</w:t>
      </w:r>
    </w:p>
    <w:p w14:paraId="13B32403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5A794A6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III. ZAWARCIE UMOWY</w:t>
      </w:r>
    </w:p>
    <w:p w14:paraId="7A27230E" w14:textId="0F203998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1. Kancelaria i Klient mogą zawrzeć Umowę w dowolny sposób pisemnie lub na odległość, w tym za pośrednictwem Internetu, telefonu,</w:t>
      </w:r>
    </w:p>
    <w:p w14:paraId="4A78DCA7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faksu lub emaila.</w:t>
      </w:r>
    </w:p>
    <w:p w14:paraId="19B5C33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Ogólne Warunki stanowią integralną część Umowy. W razie rozbieżności między postanowieniami Umowy i Ogólnych Warunków, postanowienia</w:t>
      </w:r>
    </w:p>
    <w:p w14:paraId="6D0EF8E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Umowy mają znaczenie rozstrzygające.</w:t>
      </w:r>
    </w:p>
    <w:p w14:paraId="7270CE8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Wszelkie zmiany zasad wynikających z Ogólnych Warunków, wymagają formy pisemnej pod rygorem nieważności, z zastrzeżeniem zdania następnego.</w:t>
      </w:r>
    </w:p>
    <w:p w14:paraId="0E632106" w14:textId="624E406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Wymogu formy pisemnej pod rygorem nieważności nie stosuje się do informacji, oświadczeń lub uzgodnień, których dokonanie niniejsze Ogólne Warunkiwyraźnie dopuszczają w innej formie.</w:t>
      </w:r>
    </w:p>
    <w:p w14:paraId="0BF6A2CC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IV. OSOBY UCZESTNICZĄCE</w:t>
      </w:r>
    </w:p>
    <w:p w14:paraId="0FD027C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1. Poszczególne zadania i czynności w ramach przedmiotu Umowy mogą być wykonywane przez Prawników, a w stosunku do prac pomocniczych</w:t>
      </w:r>
    </w:p>
    <w:p w14:paraId="3F91E11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także inne osoby.</w:t>
      </w:r>
    </w:p>
    <w:p w14:paraId="5A742DB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Kancelaria we własnym zakresie decyduje o powierzeniu poszczególnych zadań i czynności w ramach Przedmiotu Umowy w całości lub w części</w:t>
      </w:r>
    </w:p>
    <w:p w14:paraId="39B9D7AD" w14:textId="1CB5784F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Prawnikom, biorąc pod uwagę rodzaj sprawy lub czynności, termin jej wykonania, kwalifikacje i uprawnienia danego Prawnika oraz jego wiedzę o sprawach</w:t>
      </w:r>
      <w:r w:rsidR="00915257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Klienta, przy czym organizacja pracy nad sprawami Klienta będzie zapewniać organizacyjną i kosztową optymalizację Pomocy Prawnej. Poszczególne</w:t>
      </w:r>
      <w:r w:rsidR="00915257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czynności mogą być także powierzane specjalistom zewnętrznym, jeżeli wymaga tego ochrona interesów Klienta, a Klient się temu wyraźnie nie sprzeciwi.</w:t>
      </w:r>
    </w:p>
    <w:p w14:paraId="2993CEB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W zależności od potrzeb sprawy Kancelaria może pośredniczyć w imieniu Klienta przy kontaktach z usługodawcami, w tym z specjalistami z danej</w:t>
      </w:r>
    </w:p>
    <w:p w14:paraId="266EAF55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dziedziny prawa, prawnikami zagranicznymi, notariuszami, księgowymi, windykatorami, firmami windykacyjnymi, tłumaczami przysięgłymi lub innymi</w:t>
      </w:r>
    </w:p>
    <w:p w14:paraId="7F4909B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lastRenderedPageBreak/>
        <w:t>osobami trzecimi („Usługodawcy”). Z Usługodawcami Klient jest zobowiązany zawrzeć umowę osobiście lub za pośrednictwem Kancelarii. W takich</w:t>
      </w:r>
    </w:p>
    <w:p w14:paraId="3006E0BD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przypadkach Klient odpowiada względem Kancelarii, że Usługodawcy nie będę od Kancelarii dochodzili żadnych roszczeń. Usługodawcy ci ponoszą</w:t>
      </w:r>
    </w:p>
    <w:p w14:paraId="12E8871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wyłączną odpowiedzialność za czynności przez nich świadczone. Kancelaria nie ponosi odpowiedzialności za adekwatność wyboru Usługodawców ani za</w:t>
      </w:r>
    </w:p>
    <w:p w14:paraId="7D93E57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czynności przez nich świadczone.</w:t>
      </w:r>
    </w:p>
    <w:p w14:paraId="2DD7953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V. PRZEPŁYW INFORMACJI I DOKUMENTÓW</w:t>
      </w:r>
    </w:p>
    <w:p w14:paraId="42856B9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1. Klient zobowiązany jest współdziałać z Kancelarią w świadczeniu przez nią Pomocy Prawnej, w szczególności niezwłocznie dostarczać wszelkich</w:t>
      </w:r>
    </w:p>
    <w:p w14:paraId="137CD081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niezbędnych informacji i dokumentów w celu wykonania Przedmiotu Umowy oraz zapewniać udział kompetentnego przedstawiciela w trakcie</w:t>
      </w:r>
    </w:p>
    <w:p w14:paraId="3657A02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bezpośrednich spotkań.</w:t>
      </w:r>
    </w:p>
    <w:p w14:paraId="5AA705D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Kancelaria opiera się na informacjach otrzymanych od Klienta, a w pozostałym zakresie tylko zgodnie z ustaleniami stron.</w:t>
      </w:r>
    </w:p>
    <w:p w14:paraId="549768C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O ile inaczej nie uzgodniono, Kancelaria nie jest zobowiązana do weryfikacji ani sprawdzenia jakichkolwiek informacji lub dokumentów otrzymanych</w:t>
      </w:r>
    </w:p>
    <w:p w14:paraId="4F9CC26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od Klienta.</w:t>
      </w:r>
    </w:p>
    <w:p w14:paraId="4BDA2D1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4. Bieg terminu wykonania Umowy rozpoczyna się od momentu udzielenia wymaganych informacji i przedłożenia kompletu niezbędnych dokumentów.</w:t>
      </w:r>
    </w:p>
    <w:p w14:paraId="0C010FD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5. Jeśli Klient udzieli informacji, przekaże lub udostępni dokumenty, które są niezbędne lub mają być uwzględnione przy świadczeniu Pomocy Prawnej</w:t>
      </w:r>
    </w:p>
    <w:p w14:paraId="68A7561C" w14:textId="47ADEC9C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albo zleci wykonanie czynności później niż 4 dni przed upływem siedmiodniowego terminu ustawowego lub sądowego do dokonania czynności na rzecz</w:t>
      </w:r>
      <w:r w:rsidR="00915257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Klienta albo później niż 10 dni przed upływem dłuższego niż siedmiodniowy termin ustawowy lub sądowy do dokonania czynności na rzecz Klienta,</w:t>
      </w:r>
      <w:r w:rsidR="00414F38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Kancelaria nie ponosi odpowiedzialności za niedochowanie tych terminów.</w:t>
      </w:r>
    </w:p>
    <w:p w14:paraId="769F70AC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6. W przypadku braku współdziałania ze strony Klienta, Kancelaria zwolniona jest ze świadczenia Pomocy Prawnej przy jednoczesnym zachowaniu</w:t>
      </w:r>
    </w:p>
    <w:p w14:paraId="636C6E07" w14:textId="6C2964E0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prawa do wynagrodzenia i zwolniona jest z odpowiedzialności za skutki niewykonania lub nienależytego wykonania Umowy. Kancelaria może również w</w:t>
      </w:r>
      <w:r w:rsidR="00915257">
        <w:rPr>
          <w:sz w:val="28"/>
          <w:szCs w:val="28"/>
        </w:rPr>
        <w:t xml:space="preserve"> </w:t>
      </w:r>
      <w:r w:rsidRPr="002C1FF6">
        <w:rPr>
          <w:sz w:val="28"/>
          <w:szCs w:val="28"/>
        </w:rPr>
        <w:t>takim przypadku rozwiązać Umowę w trybie natychmiastowym – bez wypowiedzenia, zachowując prawo do wynagrodzenia za okres do chwili ustani</w:t>
      </w:r>
      <w:r w:rsidR="00915257">
        <w:rPr>
          <w:sz w:val="28"/>
          <w:szCs w:val="28"/>
        </w:rPr>
        <w:t xml:space="preserve">a </w:t>
      </w:r>
      <w:r w:rsidRPr="002C1FF6">
        <w:rPr>
          <w:sz w:val="28"/>
          <w:szCs w:val="28"/>
        </w:rPr>
        <w:t>umowy. Klient powinien także na bieżąco, na piśmie, zgłaszać Kancelarii wszelkie zastrzeżenia odnośnie sposobu pracy Kancelarii, czy do wyników tej</w:t>
      </w:r>
    </w:p>
    <w:p w14:paraId="51C5DE54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pracy – pod rygorem utraty prawa do późniejszego formułowania jakichkolwiek zarzutów czy roszczeń z tego tytułu – zwłaszcza już po zakończeniu</w:t>
      </w:r>
    </w:p>
    <w:p w14:paraId="2EEF29E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świadczenia Pomocy Prawnej.</w:t>
      </w:r>
    </w:p>
    <w:p w14:paraId="2827B0F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lastRenderedPageBreak/>
        <w:t>7. W razie wyraźnego życzenia Klienta Kancelaria dołoży starań, aby poinformować Klienta o postępach prac i wynikach działań podejmowanych w</w:t>
      </w:r>
    </w:p>
    <w:p w14:paraId="15BD3ECA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ramach Przedmiotu Umowy oraz o poniesionych przez Kancelarię kosztach i wydatkach.</w:t>
      </w:r>
    </w:p>
    <w:p w14:paraId="181E884D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8. Kancelaria i osoby działające w jej imieniu mogą porozumiewać się elektronicznie z Klientem, jego personelem, doradcami innymi osobami</w:t>
      </w:r>
    </w:p>
    <w:p w14:paraId="665FBF4C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działającymi w jego imieniu i na jego rzecz, na co Klient wyraża zgodę.</w:t>
      </w:r>
    </w:p>
    <w:p w14:paraId="023AB1D6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9. Klient ponosi odpowiedzialność za ryzyka wynikłe z tytułu korzystania z komunikacji elektronicznej (obejmujące m.in. opóźnienia, groźbę</w:t>
      </w:r>
    </w:p>
    <w:p w14:paraId="20C50F7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przechwycenia i nieupoważnionego dostępu do takiej korespondencji, jak też ryzyko wirusów), chyba że szkoda powstała wskutek rażącego niedbalstwa</w:t>
      </w:r>
    </w:p>
    <w:p w14:paraId="42EE64CE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lub winy umyślnej Kancelarii lub osób działających w jej imieniu.</w:t>
      </w:r>
    </w:p>
    <w:p w14:paraId="4E9DFBE4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10. Kancelaria i Klient wzajemnie uzgadniają, że każdy z nich będzie odpowiedzialny za utrzymywanie i ochronę własnego bezpieczeństwa i systemów.</w:t>
      </w:r>
    </w:p>
    <w:p w14:paraId="1DD5377E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17BE923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VI. DOKUMENTACJA I JEJ PRZECHOWYWANIE</w:t>
      </w:r>
    </w:p>
    <w:p w14:paraId="04FB759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1. Kancelaria zapewnia odpowiedni sposób przechowywania oryginalnych dokumentów otrzymanych w związku z Pomocą Prawną w poszczególnych</w:t>
      </w:r>
    </w:p>
    <w:p w14:paraId="3DD9D04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sprawach.</w:t>
      </w:r>
    </w:p>
    <w:p w14:paraId="6818321F" w14:textId="77777777" w:rsidR="002C1FF6" w:rsidRPr="002C1FF6" w:rsidRDefault="002C1FF6" w:rsidP="002C1FF6">
      <w:pPr>
        <w:pStyle w:val="Bezodstpw"/>
        <w:rPr>
          <w:sz w:val="28"/>
          <w:szCs w:val="28"/>
        </w:rPr>
      </w:pPr>
    </w:p>
    <w:p w14:paraId="0347B28C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Kancelaria przyjmuje od Klienta tylko kopie lub skany dokumentów, chyba że wymagane jest przekazanie przez Klienta oryginałów na potrzeby</w:t>
      </w:r>
    </w:p>
    <w:p w14:paraId="70994BD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prowadzonych spraw. Przekazywanie oryginałów dokumentów możliwe jest tylko za uprzednim uzgodnieniem i po uzyskaniu pokwitowania ze strony</w:t>
      </w:r>
    </w:p>
    <w:p w14:paraId="43FEA284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Kancelarii.</w:t>
      </w:r>
    </w:p>
    <w:p w14:paraId="1AAD69A9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Kancelaria prześle Klientowi na jego pisemny wniosek oryginały znajdujących się w posiadaniu Kancelarii dokumentów, chyba że oryginał potrzebny</w:t>
      </w:r>
    </w:p>
    <w:p w14:paraId="09BB4BB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jest do świadczenia przez Kancelarię Pomocy Prawnej.</w:t>
      </w:r>
    </w:p>
    <w:p w14:paraId="715484B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4. Klient ma prawo korzystać i sporządzać dla siebie kopie wszystkich dokumentów sporządzonych przez Kancelarię w ramach Przedmiotu Umowy.</w:t>
      </w:r>
    </w:p>
    <w:p w14:paraId="52746D7F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5. Po rozwiązaniu Umowy Kancelaria przekaże Klientowi na jego wniosek całość dokumentacji Klienta związanej z wykonaniem Umowy.</w:t>
      </w:r>
    </w:p>
    <w:p w14:paraId="57997548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6. Kancelaria ma prawo zniszczyć dokumenty, które w opinii Kancelarii nie będą potrzebne do celów prawnych, jeżeli Klient odmówił ich odebrania i o</w:t>
      </w:r>
    </w:p>
    <w:p w14:paraId="52BF3D79" w14:textId="0B0FD360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ile wyraźnie nie uzgodniono, że Kancelaria przechowa te dokumenty za określonym wynagrodzeniem. Kancelaria nie zniszczy dokumentów powierzonychjej przez Klienta na przechowanie za wynagrodzeniem.</w:t>
      </w:r>
    </w:p>
    <w:p w14:paraId="0DA6231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VIII. WYNAGRODZENIE</w:t>
      </w:r>
    </w:p>
    <w:p w14:paraId="399C5AC2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lastRenderedPageBreak/>
        <w:t>1. Klient za świadczenie Pomocy Prawnej przez Kancelarię jest zobowiązany zapłacić wynagrodzenie.</w:t>
      </w:r>
    </w:p>
    <w:p w14:paraId="3E528990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2. Wynagrodzenie może być płatne w systemie ryczałtowym, godzinowym, kwotowym, mieszanym lub indywidualnym, jak również mogą zostać</w:t>
      </w:r>
    </w:p>
    <w:p w14:paraId="7F741EEB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przewidziane stawki za prowadzenie majątkowych spraw sądowych lub przed organami państwowymi.</w:t>
      </w:r>
    </w:p>
    <w:p w14:paraId="24D313C3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3. Wynagrodzenie Kancelarii jest niezależne od tego, czy w danym przypadku koszty postępowania sądowego zostały zasądzone na rzecz Klienta ani</w:t>
      </w:r>
    </w:p>
    <w:p w14:paraId="50A9D304" w14:textId="29A40283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niezależnie od wysokości zasądzonych kosztów. Klient nie może uzależniać zwrotu kosztów od tego, czy koszty te zostaną w procesie zasądzon</w:t>
      </w:r>
      <w:r w:rsidR="00414F38">
        <w:rPr>
          <w:sz w:val="28"/>
          <w:szCs w:val="28"/>
        </w:rPr>
        <w:t>e</w:t>
      </w:r>
      <w:r w:rsidRPr="002C1FF6">
        <w:rPr>
          <w:sz w:val="28"/>
          <w:szCs w:val="28"/>
        </w:rPr>
        <w:t>, ani od</w:t>
      </w:r>
    </w:p>
    <w:p w14:paraId="1E111C9E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tego, czy zostaną zwrócone przez drugą stronę.</w:t>
      </w:r>
    </w:p>
    <w:p w14:paraId="11839CE9" w14:textId="77777777" w:rsidR="002C1FF6" w:rsidRPr="002C1FF6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4. Klient nie może uzależniać zapłaty wynagrodzenia od uzyskania przez Kancelarię określonego rezultatu, zasądzenia zwrotu kosztów postępowania</w:t>
      </w:r>
    </w:p>
    <w:p w14:paraId="4D9AF388" w14:textId="1401337C" w:rsidR="00683E35" w:rsidRDefault="002C1FF6" w:rsidP="002C1FF6">
      <w:pPr>
        <w:pStyle w:val="Bezodstpw"/>
        <w:rPr>
          <w:sz w:val="28"/>
          <w:szCs w:val="28"/>
        </w:rPr>
      </w:pPr>
      <w:r w:rsidRPr="002C1FF6">
        <w:rPr>
          <w:sz w:val="28"/>
          <w:szCs w:val="28"/>
        </w:rPr>
        <w:t>ani od tego, czy druga strona sporu zwróci Klientowi poniesione przez niego koszty.</w:t>
      </w:r>
    </w:p>
    <w:p w14:paraId="0D20D200" w14:textId="21E540C3" w:rsidR="00414F38" w:rsidRDefault="00414F38" w:rsidP="002C1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Klient przyjmuje z całą świadomością, że wszelkie koszty wpłacone na rzecz Kancelarii Prawnej nie podlegają zwrotowi ani w całości ani w części niezależnie od trybu postepowania ani czasu prowadzenia sprawy.</w:t>
      </w:r>
    </w:p>
    <w:p w14:paraId="72F24D6E" w14:textId="549177EF" w:rsidR="00414F38" w:rsidRDefault="00414F38" w:rsidP="002C1FF6">
      <w:pPr>
        <w:pStyle w:val="Bezodstpw"/>
        <w:rPr>
          <w:sz w:val="28"/>
          <w:szCs w:val="28"/>
        </w:rPr>
      </w:pPr>
    </w:p>
    <w:p w14:paraId="6BB2F924" w14:textId="7BCECA1D" w:rsidR="00414F38" w:rsidRDefault="00414F38" w:rsidP="002C1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72CB6B1" w14:textId="19697D65" w:rsidR="00414F38" w:rsidRDefault="00414F38" w:rsidP="002C1FF6">
      <w:pPr>
        <w:pStyle w:val="Bezodstpw"/>
        <w:rPr>
          <w:sz w:val="28"/>
          <w:szCs w:val="28"/>
        </w:rPr>
      </w:pPr>
    </w:p>
    <w:p w14:paraId="7EFC3E0A" w14:textId="1F5D8B91" w:rsidR="00414F38" w:rsidRDefault="00414F38" w:rsidP="002C1FF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 Strony niniejszej umowy zgodnie postanawiają, że ustalono następujące zasady wynagradzania za prowadzenie sprawy: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FF099" w14:textId="787DFCE3" w:rsidR="00414F38" w:rsidRDefault="00414F38" w:rsidP="002C1FF6">
      <w:pPr>
        <w:pStyle w:val="Bezodstpw"/>
        <w:rPr>
          <w:sz w:val="28"/>
          <w:szCs w:val="28"/>
        </w:rPr>
      </w:pPr>
    </w:p>
    <w:p w14:paraId="145B9278" w14:textId="01FA16DC" w:rsidR="00414F38" w:rsidRDefault="00414F38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karne przygotowawcze</w:t>
      </w:r>
      <w:r w:rsidR="005A7DC9">
        <w:rPr>
          <w:sz w:val="28"/>
          <w:szCs w:val="28"/>
        </w:rPr>
        <w:t>……………………………………….zł brutto</w:t>
      </w:r>
    </w:p>
    <w:p w14:paraId="724BB515" w14:textId="70830033" w:rsidR="005A7DC9" w:rsidRDefault="005A7DC9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Postepowanie  część sądowa…………………………………………….zł brutto.</w:t>
      </w:r>
    </w:p>
    <w:p w14:paraId="7B72E346" w14:textId="21C2789B" w:rsidR="005A7DC9" w:rsidRDefault="005A7DC9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odwoławcze…………………………………………………………zł brutto</w:t>
      </w:r>
    </w:p>
    <w:p w14:paraId="3C9992AC" w14:textId="56F229BE" w:rsidR="005A7DC9" w:rsidRDefault="005A7DC9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adwokata w czynnościach procesowych…………………………zł brutto.</w:t>
      </w:r>
    </w:p>
    <w:p w14:paraId="23384FFE" w14:textId="0FA4CE11" w:rsidR="005A7DC9" w:rsidRDefault="005A7DC9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pisma w toku sprawy…………………………………………..zł brutto</w:t>
      </w:r>
      <w:r w:rsidR="003E687A">
        <w:rPr>
          <w:sz w:val="28"/>
          <w:szCs w:val="28"/>
        </w:rPr>
        <w:t>.</w:t>
      </w:r>
    </w:p>
    <w:p w14:paraId="408216DA" w14:textId="60A0F4D6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godzinowa za udział w rozprawie………………………………….zł brutto.</w:t>
      </w:r>
    </w:p>
    <w:p w14:paraId="19DD8FCF" w14:textId="738631A9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za dojazd na rozprawę , za każde 50 km – 200 zł.</w:t>
      </w:r>
    </w:p>
    <w:p w14:paraId="7E2C18BA" w14:textId="0B6B8791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za udział w mediacji 500 zł.</w:t>
      </w:r>
    </w:p>
    <w:p w14:paraId="373C7B2D" w14:textId="5C2EB19D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Opłata za czynności po godzinie 18.00 – 250 zł za każdą godzinę</w:t>
      </w:r>
    </w:p>
    <w:p w14:paraId="0660B0BA" w14:textId="7B953D10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za czynności weekendowe- 250 zł za każdą godzinę pracy</w:t>
      </w:r>
    </w:p>
    <w:p w14:paraId="275486A0" w14:textId="50918ADD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Wyjazd do klienta do domu – 300 zł</w:t>
      </w:r>
    </w:p>
    <w:p w14:paraId="7A8920B7" w14:textId="2360039B" w:rsidR="003E687A" w:rsidRDefault="003E687A" w:rsidP="005A7DC9">
      <w:pPr>
        <w:pStyle w:val="Bezodstpw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Wyjazd do zakładu karnego – 500 zł</w:t>
      </w:r>
    </w:p>
    <w:p w14:paraId="3577265A" w14:textId="37072AC1" w:rsidR="00C03248" w:rsidRDefault="00C03248" w:rsidP="00C03248">
      <w:pPr>
        <w:pStyle w:val="Bezodstpw"/>
        <w:jc w:val="both"/>
        <w:rPr>
          <w:sz w:val="28"/>
          <w:szCs w:val="28"/>
        </w:rPr>
      </w:pPr>
    </w:p>
    <w:p w14:paraId="290002B6" w14:textId="0074B65F" w:rsidR="00C03248" w:rsidRDefault="00C03248" w:rsidP="00C03248">
      <w:pPr>
        <w:pStyle w:val="Bezodstpw"/>
        <w:jc w:val="both"/>
        <w:rPr>
          <w:sz w:val="28"/>
          <w:szCs w:val="28"/>
        </w:rPr>
      </w:pPr>
    </w:p>
    <w:p w14:paraId="1884FB1C" w14:textId="13D3393D" w:rsidR="00C03248" w:rsidRPr="005A7DC9" w:rsidRDefault="00C03248" w:rsidP="00C0324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Podpis Mocodawcy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Kancelarii</w:t>
      </w:r>
    </w:p>
    <w:sectPr w:rsidR="00C03248" w:rsidRPr="005A7DC9" w:rsidSect="00E265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E6B0" w14:textId="77777777" w:rsidR="00F03884" w:rsidRDefault="00F03884" w:rsidP="003A1A40">
      <w:pPr>
        <w:spacing w:after="0" w:line="240" w:lineRule="auto"/>
      </w:pPr>
      <w:r>
        <w:separator/>
      </w:r>
    </w:p>
  </w:endnote>
  <w:endnote w:type="continuationSeparator" w:id="0">
    <w:p w14:paraId="72473DC5" w14:textId="77777777" w:rsidR="00F03884" w:rsidRDefault="00F03884" w:rsidP="003A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0027" w14:textId="77777777" w:rsidR="00F03884" w:rsidRDefault="00F03884" w:rsidP="003A1A40">
      <w:pPr>
        <w:spacing w:after="0" w:line="240" w:lineRule="auto"/>
      </w:pPr>
      <w:r>
        <w:separator/>
      </w:r>
    </w:p>
  </w:footnote>
  <w:footnote w:type="continuationSeparator" w:id="0">
    <w:p w14:paraId="5C60A54C" w14:textId="77777777" w:rsidR="00F03884" w:rsidRDefault="00F03884" w:rsidP="003A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70F" w14:textId="29311895" w:rsidR="003A1A40" w:rsidRDefault="003A1A40" w:rsidP="003A1A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D7D"/>
    <w:multiLevelType w:val="hybridMultilevel"/>
    <w:tmpl w:val="789427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F3F"/>
    <w:multiLevelType w:val="hybridMultilevel"/>
    <w:tmpl w:val="EF44850C"/>
    <w:lvl w:ilvl="0" w:tplc="628AE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15883"/>
    <w:multiLevelType w:val="hybridMultilevel"/>
    <w:tmpl w:val="6BCA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894"/>
    <w:multiLevelType w:val="hybridMultilevel"/>
    <w:tmpl w:val="75D26E8A"/>
    <w:lvl w:ilvl="0" w:tplc="FD78B2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E907FBF"/>
    <w:multiLevelType w:val="hybridMultilevel"/>
    <w:tmpl w:val="1E3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1DF0"/>
    <w:multiLevelType w:val="hybridMultilevel"/>
    <w:tmpl w:val="0CC2E8EE"/>
    <w:lvl w:ilvl="0" w:tplc="62142C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1C43C6"/>
    <w:multiLevelType w:val="hybridMultilevel"/>
    <w:tmpl w:val="6F8811DA"/>
    <w:lvl w:ilvl="0" w:tplc="7218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31646"/>
    <w:multiLevelType w:val="hybridMultilevel"/>
    <w:tmpl w:val="42D2ECAC"/>
    <w:lvl w:ilvl="0" w:tplc="39B0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59E5"/>
    <w:multiLevelType w:val="hybridMultilevel"/>
    <w:tmpl w:val="71EE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4D"/>
    <w:rsid w:val="00003875"/>
    <w:rsid w:val="000329BE"/>
    <w:rsid w:val="00064195"/>
    <w:rsid w:val="000A2142"/>
    <w:rsid w:val="00117F8F"/>
    <w:rsid w:val="00147526"/>
    <w:rsid w:val="001913A4"/>
    <w:rsid w:val="001D7FC8"/>
    <w:rsid w:val="00225583"/>
    <w:rsid w:val="002C1FF6"/>
    <w:rsid w:val="002F2745"/>
    <w:rsid w:val="003073D3"/>
    <w:rsid w:val="00312E81"/>
    <w:rsid w:val="00377724"/>
    <w:rsid w:val="00392015"/>
    <w:rsid w:val="00396104"/>
    <w:rsid w:val="003A1A40"/>
    <w:rsid w:val="003A2198"/>
    <w:rsid w:val="003C5E6E"/>
    <w:rsid w:val="003D157B"/>
    <w:rsid w:val="003D5FC8"/>
    <w:rsid w:val="003E687A"/>
    <w:rsid w:val="003F33CA"/>
    <w:rsid w:val="00414F38"/>
    <w:rsid w:val="0044755E"/>
    <w:rsid w:val="004F1FB0"/>
    <w:rsid w:val="00540521"/>
    <w:rsid w:val="005567BB"/>
    <w:rsid w:val="005568DC"/>
    <w:rsid w:val="00593543"/>
    <w:rsid w:val="00596472"/>
    <w:rsid w:val="005A7DC9"/>
    <w:rsid w:val="005C2504"/>
    <w:rsid w:val="006167C3"/>
    <w:rsid w:val="00625830"/>
    <w:rsid w:val="006468CD"/>
    <w:rsid w:val="00683E35"/>
    <w:rsid w:val="006B1A8C"/>
    <w:rsid w:val="006D2177"/>
    <w:rsid w:val="006E4C4D"/>
    <w:rsid w:val="00737945"/>
    <w:rsid w:val="00761D71"/>
    <w:rsid w:val="007A38E9"/>
    <w:rsid w:val="007B00AA"/>
    <w:rsid w:val="007B6C6F"/>
    <w:rsid w:val="008025B3"/>
    <w:rsid w:val="00817C35"/>
    <w:rsid w:val="00830F1E"/>
    <w:rsid w:val="00843F64"/>
    <w:rsid w:val="00845C55"/>
    <w:rsid w:val="008539BA"/>
    <w:rsid w:val="00891139"/>
    <w:rsid w:val="008A402D"/>
    <w:rsid w:val="008B2E40"/>
    <w:rsid w:val="008D1181"/>
    <w:rsid w:val="008D7E5D"/>
    <w:rsid w:val="00903205"/>
    <w:rsid w:val="009039B9"/>
    <w:rsid w:val="00915257"/>
    <w:rsid w:val="009156B0"/>
    <w:rsid w:val="00960851"/>
    <w:rsid w:val="00965148"/>
    <w:rsid w:val="009C6833"/>
    <w:rsid w:val="009E0FE0"/>
    <w:rsid w:val="00A87370"/>
    <w:rsid w:val="00BA65BC"/>
    <w:rsid w:val="00BD42FC"/>
    <w:rsid w:val="00C03248"/>
    <w:rsid w:val="00C158F4"/>
    <w:rsid w:val="00C24076"/>
    <w:rsid w:val="00C30AAE"/>
    <w:rsid w:val="00C3709E"/>
    <w:rsid w:val="00C9321A"/>
    <w:rsid w:val="00CD3F2D"/>
    <w:rsid w:val="00D11C7D"/>
    <w:rsid w:val="00D36569"/>
    <w:rsid w:val="00D92EF6"/>
    <w:rsid w:val="00DA0CC3"/>
    <w:rsid w:val="00DA7777"/>
    <w:rsid w:val="00DD1BD7"/>
    <w:rsid w:val="00DD3F4D"/>
    <w:rsid w:val="00E26514"/>
    <w:rsid w:val="00E37853"/>
    <w:rsid w:val="00E80161"/>
    <w:rsid w:val="00E829B8"/>
    <w:rsid w:val="00EE3BFE"/>
    <w:rsid w:val="00F03884"/>
    <w:rsid w:val="00F55AB2"/>
    <w:rsid w:val="00F725DC"/>
    <w:rsid w:val="00F864D6"/>
    <w:rsid w:val="00FA7276"/>
    <w:rsid w:val="00FC7BA6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1EDAC"/>
  <w15:docId w15:val="{816CD973-3B9B-4E3E-9834-B68FA7E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4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51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4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3B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C7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C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77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wnicy24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Kiwic</cp:lastModifiedBy>
  <cp:revision>26</cp:revision>
  <cp:lastPrinted>2019-08-01T07:14:00Z</cp:lastPrinted>
  <dcterms:created xsi:type="dcterms:W3CDTF">2017-02-12T21:26:00Z</dcterms:created>
  <dcterms:modified xsi:type="dcterms:W3CDTF">2022-01-04T17:10:00Z</dcterms:modified>
</cp:coreProperties>
</file>